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432" w:type="dxa"/>
        <w:tblLook w:val="0000" w:firstRow="0" w:lastRow="0" w:firstColumn="0" w:lastColumn="0" w:noHBand="0" w:noVBand="0"/>
      </w:tblPr>
      <w:tblGrid>
        <w:gridCol w:w="5360"/>
        <w:gridCol w:w="283"/>
        <w:gridCol w:w="493"/>
        <w:gridCol w:w="222"/>
        <w:gridCol w:w="4530"/>
      </w:tblGrid>
      <w:tr w:rsidR="00A427F0" w:rsidRPr="0026710C" w:rsidTr="00822E5D">
        <w:trPr>
          <w:trHeight w:val="1438"/>
        </w:trPr>
        <w:tc>
          <w:tcPr>
            <w:tcW w:w="10888" w:type="dxa"/>
            <w:gridSpan w:val="5"/>
          </w:tcPr>
          <w:p w:rsidR="00A427F0" w:rsidRPr="00856A07" w:rsidRDefault="00A427F0" w:rsidP="00822E5D">
            <w:pPr>
              <w:jc w:val="both"/>
              <w:rPr>
                <w:sz w:val="16"/>
                <w:lang w:val="en-US"/>
              </w:rPr>
            </w:pPr>
            <w:r w:rsidRPr="00856A07">
              <w:rPr>
                <w:lang w:val="en-US"/>
              </w:rPr>
              <w:t xml:space="preserve">  </w:t>
            </w:r>
          </w:p>
          <w:p w:rsidR="00A427F0" w:rsidRPr="00F23E80" w:rsidRDefault="00A427F0" w:rsidP="00822E5D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-133350</wp:posOffset>
                  </wp:positionV>
                  <wp:extent cx="2676525" cy="1314450"/>
                  <wp:effectExtent l="19050" t="0" r="9525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ECF">
              <w:rPr>
                <w:rFonts w:ascii="Arial" w:hAnsi="Arial" w:cs="Arial"/>
                <w:b/>
                <w:noProof/>
                <w:sz w:val="48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-55245</wp:posOffset>
                      </wp:positionV>
                      <wp:extent cx="0" cy="1333500"/>
                      <wp:effectExtent l="6985" t="12065" r="12065" b="698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058DA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7.55pt;margin-top:-4.35pt;width:0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2uHgIAADs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aRI&#10;BxI9HbyOmVEe2tMbV4BXpbY2FEhP6tU8a/rdIaWrlqg9j85vZwOxWYhI3oWEjTOQZNd/0Qx8CODH&#10;Xp0a2wVI6AI6RUnON0n4ySM6HFI4zSaTyTSNciWkuAYa6/xnrjsUjBI7b4nYt77SSoHw2mYxDTk+&#10;Ox9okeIaELIqvRFSRv2lQn2JF9PxNAY4LQULl8HN2f2ukhYdSZig+MUa4ebezeqDYhGs5YStL7Yn&#10;Qg42JJcq4EFhQOdiDSPyY5Eu1vP1PB/l49l6lKd1PXraVPlotsk+TetJXVV19jNQy/KiFYxxFdhd&#10;xzXL/24cLg9nGLTbwN7akLxHj/0Cstd/JB2VDWIOY7HT7Ly1V8VhQqPz5TWFJ3C/B/v+za9+AQAA&#10;//8DAFBLAwQUAAYACAAAACEA0bN1gt0AAAAKAQAADwAAAGRycy9kb3ducmV2LnhtbEyPTU/DMAyG&#10;70j8h8hIXNCWpGgwStNpQuLAkW0S16wxbaFxqiZdy349Rhzg5o9Hrx8Xm9l34oRDbAMZ0EsFAqkK&#10;rqXawGH/vFiDiMmSs10gNPCFETbl5UVhcxcmesXTLtWCQyjm1kCTUp9LGasGvY3L0CPx7j0M3iZu&#10;h1q6wU4c7juZKXUnvW2JLzS2x6cGq8/d6A1gHFdabR98fXg5Tzdv2flj6vfGXF/N20cQCef0B8OP&#10;PqtDyU7HMJKLojOw0CvNKBfrexAM/A6OBjKlb0GWhfz/QvkNAAD//wMAUEsBAi0AFAAGAAgAAAAh&#10;ALaDOJL+AAAA4QEAABMAAAAAAAAAAAAAAAAAAAAAAFtDb250ZW50X1R5cGVzXS54bWxQSwECLQAU&#10;AAYACAAAACEAOP0h/9YAAACUAQAACwAAAAAAAAAAAAAAAAAvAQAAX3JlbHMvLnJlbHNQSwECLQAU&#10;AAYACAAAACEAHSkNrh4CAAA7BAAADgAAAAAAAAAAAAAAAAAuAgAAZHJzL2Uyb0RvYy54bWxQSwEC&#10;LQAUAAYACAAAACEA0bN1gt0AAAAKAQAADwAAAAAAAAAAAAAAAAB4BAAAZHJzL2Rvd25yZXYueG1s&#10;UEsFBgAAAAAEAAQA8wAAAIIFAAAAAA==&#10;"/>
                  </w:pict>
                </mc:Fallback>
              </mc:AlternateContent>
            </w:r>
            <w:r w:rsidRPr="00F23E80">
              <w:rPr>
                <w:rFonts w:ascii="Arial" w:hAnsi="Arial" w:cs="Arial"/>
                <w:sz w:val="46"/>
                <w:szCs w:val="46"/>
                <w:lang w:val="en-US"/>
              </w:rPr>
              <w:t xml:space="preserve"> </w:t>
            </w:r>
          </w:p>
          <w:p w:rsidR="00A427F0" w:rsidRPr="001E3B3E" w:rsidRDefault="00A427F0" w:rsidP="00822E5D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E3B3E">
              <w:rPr>
                <w:rFonts w:ascii="Arial" w:hAnsi="Arial" w:cs="Arial"/>
                <w:sz w:val="44"/>
                <w:szCs w:val="44"/>
                <w:lang w:val="en-US"/>
              </w:rPr>
              <w:t>REGAL</w:t>
            </w:r>
            <w:r w:rsidRPr="001E3B3E">
              <w:rPr>
                <w:rFonts w:ascii="Arial" w:hAnsi="Arial" w:cs="Arial"/>
                <w:strike/>
                <w:sz w:val="44"/>
                <w:szCs w:val="44"/>
                <w:vertAlign w:val="superscript"/>
                <w:lang w:val="en-US"/>
              </w:rPr>
              <w:t>®</w:t>
            </w:r>
            <w:r w:rsidRPr="001E3B3E">
              <w:rPr>
                <w:rFonts w:ascii="Arial" w:hAnsi="Arial" w:cs="Arial"/>
                <w:sz w:val="44"/>
                <w:szCs w:val="44"/>
                <w:lang w:val="en-US"/>
              </w:rPr>
              <w:t xml:space="preserve"> SELECT </w:t>
            </w:r>
          </w:p>
          <w:p w:rsidR="00A427F0" w:rsidRPr="006D0942" w:rsidRDefault="008A4CB2" w:rsidP="00822E5D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9"/>
                <w:szCs w:val="39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PREMIUM</w:t>
            </w:r>
            <w:r w:rsidR="00A427F0" w:rsidRPr="006D0942">
              <w:rPr>
                <w:rFonts w:ascii="Arial" w:hAnsi="Arial" w:cs="Arial"/>
                <w:sz w:val="32"/>
                <w:szCs w:val="32"/>
                <w:lang w:val="en-US"/>
              </w:rPr>
              <w:t xml:space="preserve"> INTERIOR PAINT </w:t>
            </w:r>
            <w:r w:rsidR="00A427F0" w:rsidRPr="006D0942">
              <w:rPr>
                <w:rFonts w:ascii="Arial" w:hAnsi="Arial" w:cs="Arial"/>
                <w:sz w:val="39"/>
                <w:szCs w:val="39"/>
                <w:lang w:val="en-US"/>
              </w:rPr>
              <w:br/>
            </w:r>
            <w:r w:rsidR="0003186A">
              <w:rPr>
                <w:rFonts w:ascii="Arial" w:hAnsi="Arial" w:cs="Arial"/>
                <w:sz w:val="40"/>
                <w:szCs w:val="40"/>
                <w:lang w:val="en-US"/>
              </w:rPr>
              <w:t xml:space="preserve">EGGSHELL </w:t>
            </w:r>
            <w:r w:rsidR="00A427F0" w:rsidRPr="006D0942">
              <w:rPr>
                <w:rFonts w:ascii="Arial" w:hAnsi="Arial" w:cs="Arial"/>
                <w:sz w:val="40"/>
                <w:szCs w:val="40"/>
                <w:lang w:val="en-US"/>
              </w:rPr>
              <w:t>FINISH 549</w:t>
            </w:r>
          </w:p>
          <w:p w:rsidR="00A427F0" w:rsidRPr="00766DE2" w:rsidRDefault="00A427F0" w:rsidP="00822E5D">
            <w:pPr>
              <w:ind w:left="4685" w:hanging="4685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6D0942">
              <w:rPr>
                <w:rFonts w:ascii="Arial" w:hAnsi="Arial" w:cs="Arial"/>
                <w:b/>
                <w:i/>
              </w:rPr>
              <w:t>Краска для внутренних работ с блеском «яичная скорлупа»</w:t>
            </w:r>
          </w:p>
        </w:tc>
      </w:tr>
      <w:tr w:rsidR="00A427F0" w:rsidTr="00822E5D">
        <w:trPr>
          <w:trHeight w:val="304"/>
        </w:trPr>
        <w:tc>
          <w:tcPr>
            <w:tcW w:w="5360" w:type="dxa"/>
            <w:shd w:val="clear" w:color="auto" w:fill="000000"/>
          </w:tcPr>
          <w:p w:rsidR="00A427F0" w:rsidRDefault="00A427F0" w:rsidP="00822E5D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  <w:r>
              <w:rPr>
                <w:b/>
                <w:bCs/>
                <w:color w:val="FFFFFF"/>
                <w:highlight w:val="black"/>
              </w:rPr>
              <w:t xml:space="preserve"> </w:t>
            </w:r>
          </w:p>
        </w:tc>
        <w:tc>
          <w:tcPr>
            <w:tcW w:w="283" w:type="dxa"/>
          </w:tcPr>
          <w:p w:rsidR="00A427F0" w:rsidRPr="00F97F75" w:rsidRDefault="00A427F0" w:rsidP="00822E5D">
            <w:pPr>
              <w:rPr>
                <w:rFonts w:ascii="Arial" w:hAnsi="Arial" w:cs="Arial"/>
                <w:b/>
                <w:bCs/>
                <w:highlight w:val="black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A427F0" w:rsidRPr="00F97F75" w:rsidRDefault="00A427F0" w:rsidP="00822E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 xml:space="preserve">………………..…..           </w:t>
            </w:r>
          </w:p>
        </w:tc>
      </w:tr>
      <w:tr w:rsidR="00A427F0" w:rsidTr="00822E5D">
        <w:trPr>
          <w:trHeight w:val="1615"/>
        </w:trPr>
        <w:tc>
          <w:tcPr>
            <w:tcW w:w="5360" w:type="dxa"/>
          </w:tcPr>
          <w:p w:rsidR="00A427F0" w:rsidRPr="00766DE2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Долговечное покрытие с блеском «яичная скорлупа».</w:t>
            </w:r>
          </w:p>
          <w:p w:rsidR="00A427F0" w:rsidRPr="001E3B3E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Отличная укрывистость и выравнивание</w:t>
            </w:r>
          </w:p>
          <w:p w:rsidR="00A427F0" w:rsidRPr="001E3B3E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Отлично моется</w:t>
            </w:r>
          </w:p>
          <w:p w:rsidR="00A427F0" w:rsidRPr="001E3B3E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Легкость нанесения, подкрашивания и очистки инструментов</w:t>
            </w:r>
          </w:p>
          <w:p w:rsidR="00A427F0" w:rsidRPr="001E3B3E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Нулевое содержание ЛОВ, слабый запах</w:t>
            </w:r>
          </w:p>
          <w:p w:rsidR="00A427F0" w:rsidRPr="00224FDD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Самогрунтующаяся на большинстве поверхностей</w:t>
            </w:r>
          </w:p>
          <w:p w:rsidR="00A427F0" w:rsidRPr="00D60883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</w:t>
            </w:r>
          </w:p>
          <w:p w:rsidR="00A427F0" w:rsidRPr="00F97F75" w:rsidRDefault="00A427F0" w:rsidP="00A427F0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разбрызгивается</w:t>
            </w:r>
          </w:p>
        </w:tc>
        <w:tc>
          <w:tcPr>
            <w:tcW w:w="283" w:type="dxa"/>
          </w:tcPr>
          <w:p w:rsidR="00A427F0" w:rsidRDefault="00A427F0" w:rsidP="00822E5D"/>
        </w:tc>
        <w:tc>
          <w:tcPr>
            <w:tcW w:w="5245" w:type="dxa"/>
            <w:gridSpan w:val="3"/>
          </w:tcPr>
          <w:p w:rsidR="00A427F0" w:rsidRPr="00BA1303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BA1303">
              <w:rPr>
                <w:rFonts w:ascii="Lucida Sans Unicode" w:hAnsi="Lucida Sans Unicode" w:cs="Lucida Sans Unicode"/>
                <w:sz w:val="16"/>
                <w:szCs w:val="16"/>
              </w:rPr>
              <w:t>100% акриловая краска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A90A60">
              <w:rPr>
                <w:rFonts w:ascii="Lucida Sans Unicode" w:hAnsi="Lucida Sans Unicode" w:cs="Lucida Sans Unicode"/>
                <w:sz w:val="16"/>
                <w:szCs w:val="16"/>
              </w:rPr>
              <w:t xml:space="preserve">качества </w:t>
            </w:r>
            <w:r w:rsidRPr="00A90A60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Premium</w:t>
            </w:r>
            <w:r w:rsidRPr="00A90A60">
              <w:rPr>
                <w:rFonts w:ascii="Lucida Sans Unicode" w:hAnsi="Lucida Sans Unicode" w:cs="Lucida Sans Unicode"/>
                <w:sz w:val="16"/>
                <w:szCs w:val="16"/>
              </w:rPr>
              <w:t>, сочетающая в себе декоративную</w:t>
            </w:r>
            <w:r w:rsidRPr="00BA1303">
              <w:rPr>
                <w:rFonts w:ascii="Lucida Sans Unicode" w:hAnsi="Lucida Sans Unicode" w:cs="Lucida Sans Unicode"/>
                <w:sz w:val="16"/>
                <w:szCs w:val="16"/>
              </w:rPr>
              <w:t xml:space="preserve"> красоту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завершающего </w:t>
            </w:r>
            <w:r w:rsidRPr="00BA1303">
              <w:rPr>
                <w:rFonts w:ascii="Lucida Sans Unicode" w:hAnsi="Lucida Sans Unicode" w:cs="Lucida Sans Unicode"/>
                <w:sz w:val="16"/>
                <w:szCs w:val="16"/>
              </w:rPr>
              <w:t xml:space="preserve">покрытия с блеском «яичная скорлупа» и превосходную долговечность и легкость нанесения. </w:t>
            </w:r>
            <w:r w:rsidRPr="00BA130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Regal</w:t>
            </w:r>
            <w:r w:rsidRPr="00BA130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BA130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Select</w:t>
            </w:r>
            <w:r w:rsidRPr="00BA1303">
              <w:rPr>
                <w:rFonts w:ascii="Lucida Sans Unicode" w:hAnsi="Lucida Sans Unicode" w:cs="Lucida Sans Unicode"/>
                <w:sz w:val="16"/>
                <w:szCs w:val="16"/>
              </w:rPr>
              <w:t xml:space="preserve"> – самогрунту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ющуееся на большинстве поверхностей</w:t>
            </w:r>
            <w:r w:rsidRPr="00BA1303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</w:tc>
      </w:tr>
      <w:tr w:rsidR="00A427F0" w:rsidTr="00822E5D">
        <w:trPr>
          <w:trHeight w:val="306"/>
        </w:trPr>
        <w:tc>
          <w:tcPr>
            <w:tcW w:w="5360" w:type="dxa"/>
            <w:shd w:val="clear" w:color="auto" w:fill="000000"/>
          </w:tcPr>
          <w:p w:rsidR="00A427F0" w:rsidRPr="00F97F75" w:rsidRDefault="00A427F0" w:rsidP="00822E5D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83" w:type="dxa"/>
          </w:tcPr>
          <w:p w:rsidR="00A427F0" w:rsidRDefault="00A427F0" w:rsidP="00822E5D">
            <w:pPr>
              <w:rPr>
                <w:b/>
                <w:bCs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A427F0" w:rsidRPr="00F97F75" w:rsidRDefault="00A427F0" w:rsidP="00822E5D">
            <w:pPr>
              <w:jc w:val="both"/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A427F0" w:rsidTr="00822E5D">
        <w:trPr>
          <w:trHeight w:val="929"/>
        </w:trPr>
        <w:tc>
          <w:tcPr>
            <w:tcW w:w="5360" w:type="dxa"/>
            <w:tcBorders>
              <w:bottom w:val="single" w:sz="4" w:space="0" w:color="auto"/>
            </w:tcBorders>
          </w:tcPr>
          <w:p w:rsidR="00A427F0" w:rsidRPr="00BA1303" w:rsidRDefault="00A427F0" w:rsidP="00822E5D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BA1303">
              <w:rPr>
                <w:rFonts w:ascii="Lucida Sans Unicode" w:hAnsi="Lucida Sans Unicode" w:cs="Lucida Sans Unicode"/>
                <w:sz w:val="16"/>
                <w:szCs w:val="16"/>
              </w:rPr>
              <w:t>Идеально подходит там, где требуется быстросохнущее, высокоукрывистое, долговечное покрытие.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Рекомендуется для новых или ранее окрашенных древесноволокнистых плит, штукатурки, каменной кладки и загрунтованных или ранее окрашенных деревянных и металлических поверхностей. Используйте на внутренних стенах и новых или окрашенных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 потолк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ах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 xml:space="preserve"> из звукопоглощающей плитки.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427F0" w:rsidRDefault="00A427F0" w:rsidP="00822E5D"/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A427F0" w:rsidRDefault="00A427F0" w:rsidP="00A427F0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+10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</w:p>
          <w:p w:rsidR="00A427F0" w:rsidRPr="00F97F75" w:rsidRDefault="00A427F0" w:rsidP="00822E5D">
            <w:pPr>
              <w:ind w:left="397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A427F0" w:rsidTr="00822E5D">
        <w:trPr>
          <w:cantSplit/>
          <w:trHeight w:hRule="exact" w:val="306"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A427F0" w:rsidRPr="00F97F75" w:rsidRDefault="00A427F0" w:rsidP="00822E5D">
            <w:pPr>
              <w:jc w:val="center"/>
              <w:rPr>
                <w:rFonts w:ascii="Arial" w:hAnsi="Arial" w:cs="Arial"/>
                <w:b/>
                <w:bCs/>
                <w:highlight w:val="black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  <w:lang w:val="en-US"/>
              </w:rPr>
              <w:t xml:space="preserve">     </w:t>
            </w:r>
            <w:r w:rsidRPr="00F97F75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  <w:t xml:space="preserve">                                                                    </w:t>
            </w:r>
          </w:p>
        </w:tc>
      </w:tr>
      <w:tr w:rsidR="00A427F0" w:rsidRPr="006D0942" w:rsidTr="00822E5D">
        <w:trPr>
          <w:trHeight w:val="6704"/>
        </w:trPr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7F0" w:rsidRPr="0079689D" w:rsidRDefault="00A427F0" w:rsidP="00822E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Цвета: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Стандартные: </w:t>
            </w:r>
          </w:p>
          <w:p w:rsidR="00A427F0" w:rsidRPr="0079689D" w:rsidRDefault="00A427F0" w:rsidP="00822E5D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Белый</w:t>
            </w:r>
          </w:p>
          <w:p w:rsidR="00A427F0" w:rsidRPr="008E2796" w:rsidRDefault="00A427F0" w:rsidP="00822E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FC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 xml:space="preserve">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>Базы для окрашивания:</w:t>
            </w:r>
          </w:p>
          <w:p w:rsidR="00A427F0" w:rsidRPr="0079689D" w:rsidRDefault="00A427F0" w:rsidP="00822E5D">
            <w:pPr>
              <w:tabs>
                <w:tab w:val="right" w:pos="5920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A9394E">
              <w:rPr>
                <w:rFonts w:ascii="Lucida Sans Unicode" w:hAnsi="Lucida Sans Unicode" w:cs="Lucida Sans Unicode"/>
                <w:sz w:val="16"/>
                <w:szCs w:val="16"/>
              </w:rPr>
              <w:t>Базы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GENNEX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®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Waterborne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Colorant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: 1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2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3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и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 4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ab/>
            </w:r>
          </w:p>
          <w:p w:rsidR="00A427F0" w:rsidRPr="0079689D" w:rsidRDefault="00A427F0" w:rsidP="00822E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57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  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 xml:space="preserve"> Особые цвета:</w:t>
            </w:r>
          </w:p>
          <w:p w:rsidR="00A427F0" w:rsidRPr="006763E8" w:rsidRDefault="00A427F0" w:rsidP="00822E5D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Обращайтесь к специалистам нашей компании</w:t>
            </w:r>
          </w:p>
          <w:p w:rsidR="00A427F0" w:rsidRPr="00E47E28" w:rsidRDefault="00A427F0" w:rsidP="00822E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E47E28">
              <w:rPr>
                <w:rFonts w:ascii="Arial" w:hAnsi="Arial" w:cs="Arial"/>
                <w:sz w:val="20"/>
                <w:szCs w:val="20"/>
              </w:rPr>
              <w:t>Экологическая информация:</w:t>
            </w:r>
          </w:p>
          <w:p w:rsidR="00BA2AE9" w:rsidRPr="00492B94" w:rsidRDefault="00BA2AE9" w:rsidP="00BA2AE9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Соответствует требованиям по ЛОВ во всех подконтрольных регионах.</w:t>
            </w:r>
          </w:p>
          <w:p w:rsidR="00BA2AE9" w:rsidRPr="00492B94" w:rsidRDefault="00BA2AE9" w:rsidP="00BA2AE9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Нулевое содержание ЛОВ</w:t>
            </w:r>
          </w:p>
          <w:p w:rsidR="00BA2AE9" w:rsidRPr="00492B94" w:rsidRDefault="00BA2AE9" w:rsidP="00BA2AE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BA2AE9" w:rsidRPr="00BA2AE9" w:rsidRDefault="00BA2AE9" w:rsidP="00BA2AE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MPI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 xml:space="preserve"> #</w:t>
            </w:r>
            <w:r w:rsidRPr="00AB598A">
              <w:rPr>
                <w:rFonts w:ascii="Lucida Sans Unicode" w:hAnsi="Lucida Sans Unicode" w:cs="Lucida Sans Unicode"/>
                <w:sz w:val="14"/>
                <w:szCs w:val="14"/>
              </w:rPr>
              <w:t>44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 xml:space="preserve">, </w:t>
            </w:r>
            <w:r w:rsidRPr="00AB598A">
              <w:rPr>
                <w:rFonts w:ascii="Lucida Sans Unicode" w:hAnsi="Lucida Sans Unicode" w:cs="Lucida Sans Unicode"/>
                <w:sz w:val="14"/>
                <w:szCs w:val="14"/>
              </w:rPr>
              <w:t>44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>, 1</w:t>
            </w:r>
            <w:r w:rsidRPr="00AB598A">
              <w:rPr>
                <w:rFonts w:ascii="Lucida Sans Unicode" w:hAnsi="Lucida Sans Unicode" w:cs="Lucida Sans Unicode"/>
                <w:sz w:val="14"/>
                <w:szCs w:val="14"/>
              </w:rPr>
              <w:t>38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>, 1</w:t>
            </w:r>
            <w:r w:rsidRPr="00AB598A">
              <w:rPr>
                <w:rFonts w:ascii="Lucida Sans Unicode" w:hAnsi="Lucida Sans Unicode" w:cs="Lucida Sans Unicode"/>
                <w:sz w:val="14"/>
                <w:szCs w:val="14"/>
              </w:rPr>
              <w:t>38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BA2AE9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</w:p>
          <w:p w:rsidR="00BA2AE9" w:rsidRPr="00492B94" w:rsidRDefault="00BA2AE9" w:rsidP="00BA2AE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BA2AE9" w:rsidRPr="00492B94" w:rsidRDefault="00BA2AE9" w:rsidP="00BA2AE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Противомикробное –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данный продукт содержит вещества, которые препятствуют развитию микробов на поверхности пленки краски. Этот продукт содержит противомикробные добавки, которые препятствуют развитию грибка и плесени на поверхности пленки краски.</w:t>
            </w:r>
          </w:p>
          <w:p w:rsidR="00BA2AE9" w:rsidRPr="00492B94" w:rsidRDefault="00BA2AE9" w:rsidP="00BA2AE9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noProof/>
                <w:sz w:val="14"/>
                <w:szCs w:val="14"/>
              </w:rPr>
              <w:drawing>
                <wp:inline distT="0" distB="0" distL="0" distR="0">
                  <wp:extent cx="1304925" cy="5238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AE9" w:rsidRPr="0079689D" w:rsidRDefault="00BA2AE9" w:rsidP="00BA2AE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Основанный</w:t>
            </w:r>
            <w:r w:rsidRPr="0079689D">
              <w:rPr>
                <w:rFonts w:ascii="Lucida Sans Unicode" w:hAnsi="Lucida Sans Unicode" w:cs="Lucida Sans Unicode"/>
                <w:b/>
                <w:i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на независимых лабораторных исследованиях, знак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™ свидетельствует, что данная продукция соответствует и даже превосходит каждый стандарт, указанный в таблице ниже.</w:t>
            </w:r>
          </w:p>
          <w:tbl>
            <w:tblPr>
              <w:tblW w:w="58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4"/>
              <w:gridCol w:w="1454"/>
              <w:gridCol w:w="1486"/>
              <w:gridCol w:w="1046"/>
              <w:gridCol w:w="1121"/>
            </w:tblGrid>
            <w:tr w:rsidR="00BA2AE9" w:rsidRPr="005E74B9" w:rsidTr="00EA6D12">
              <w:trPr>
                <w:trHeight w:val="268"/>
              </w:trPr>
              <w:tc>
                <w:tcPr>
                  <w:tcW w:w="694" w:type="dxa"/>
                  <w:tcBorders>
                    <w:bottom w:val="single" w:sz="4" w:space="0" w:color="000000"/>
                  </w:tcBorders>
                </w:tcPr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B40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LEED</w:t>
                  </w:r>
                </w:p>
              </w:tc>
              <w:tc>
                <w:tcPr>
                  <w:tcW w:w="1454" w:type="dxa"/>
                  <w:tcBorders>
                    <w:bottom w:val="single" w:sz="4" w:space="0" w:color="000000"/>
                  </w:tcBorders>
                </w:tcPr>
                <w:p w:rsidR="00BA2AE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CDPH v1</w:t>
                  </w:r>
                </w:p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Emission Certified</w:t>
                  </w:r>
                </w:p>
              </w:tc>
              <w:tc>
                <w:tcPr>
                  <w:tcW w:w="1486" w:type="dxa"/>
                  <w:tcBorders>
                    <w:bottom w:val="single" w:sz="4" w:space="0" w:color="000000"/>
                  </w:tcBorders>
                </w:tcPr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CHPS Low Emitting Credit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000000"/>
                  </w:tcBorders>
                </w:tcPr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VOC</w:t>
                  </w:r>
                </w:p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любой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000000"/>
                  </w:tcBorders>
                </w:tcPr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GreenSeal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™ </w:t>
                  </w: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GS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-11</w:t>
                  </w:r>
                </w:p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2010</w:t>
                  </w:r>
                </w:p>
              </w:tc>
            </w:tr>
            <w:tr w:rsidR="00BA2AE9" w:rsidRPr="0079689D" w:rsidTr="00EA6D12">
              <w:trPr>
                <w:trHeight w:val="70"/>
              </w:trPr>
              <w:tc>
                <w:tcPr>
                  <w:tcW w:w="694" w:type="dxa"/>
                  <w:shd w:val="clear" w:color="auto" w:fill="00FF00"/>
                </w:tcPr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54" w:type="dxa"/>
                  <w:shd w:val="clear" w:color="auto" w:fill="00FF00"/>
                </w:tcPr>
                <w:p w:rsidR="00BA2AE9" w:rsidRPr="003A08F9" w:rsidRDefault="00BA2AE9" w:rsidP="00BA2AE9">
                  <w:pPr>
                    <w:jc w:val="center"/>
                    <w:rPr>
                      <w:b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86" w:type="dxa"/>
                  <w:shd w:val="clear" w:color="auto" w:fill="00FF00"/>
                </w:tcPr>
                <w:p w:rsidR="00BA2AE9" w:rsidRPr="003A08F9" w:rsidRDefault="00BA2AE9" w:rsidP="00BA2AE9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046" w:type="dxa"/>
                  <w:shd w:val="clear" w:color="auto" w:fill="00FF00"/>
                </w:tcPr>
                <w:p w:rsidR="00BA2AE9" w:rsidRPr="003A08F9" w:rsidRDefault="00BA2AE9" w:rsidP="00BA2AE9">
                  <w:pPr>
                    <w:jc w:val="center"/>
                    <w:rPr>
                      <w:b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0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г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/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л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21" w:type="dxa"/>
                  <w:shd w:val="clear" w:color="auto" w:fill="00FF00"/>
                </w:tcPr>
                <w:p w:rsidR="00BA2AE9" w:rsidRPr="0079689D" w:rsidRDefault="00BA2AE9" w:rsidP="00BA2AE9">
                  <w:pPr>
                    <w:jc w:val="center"/>
                    <w:rPr>
                      <w:b/>
                    </w:rPr>
                  </w:pPr>
                  <w:r w:rsidRPr="0079689D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BA2AE9" w:rsidRPr="00974626" w:rsidRDefault="00BA2AE9" w:rsidP="00BA2AE9">
            <w:pPr>
              <w:rPr>
                <w:vanish/>
              </w:rPr>
            </w:pPr>
          </w:p>
          <w:p w:rsidR="00A427F0" w:rsidRPr="001E3B3E" w:rsidRDefault="00BA2AE9" w:rsidP="00BA2AE9"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Продукция со знаком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™ также соответствует или превосходит опубликованные критерии по химическим ограничениям и рабочим характеристикам, включенным в стандарты, указанные</w:t>
            </w:r>
            <w:r w:rsidR="00AB598A">
              <w:rPr>
                <w:rFonts w:ascii="Lucida Sans Unicode" w:hAnsi="Lucida Sans Unicode" w:cs="Lucida Sans Unicode"/>
                <w:sz w:val="14"/>
                <w:szCs w:val="14"/>
              </w:rPr>
              <w:t xml:space="preserve"> выше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и основанные на независимых сторонних исследованиях, но не был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сертифицирован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t>а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по этим стандартам.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7F0" w:rsidRDefault="00A427F0" w:rsidP="00822E5D"/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0" w:rsidRPr="006D0942" w:rsidRDefault="00A427F0" w:rsidP="00822E5D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D094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Технические данные                           База 1</w:t>
            </w:r>
          </w:p>
          <w:p w:rsidR="00A427F0" w:rsidRPr="006D0942" w:rsidRDefault="00A427F0" w:rsidP="00822E5D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           запатентованный акриловый латекс</w:t>
            </w:r>
          </w:p>
          <w:p w:rsidR="00A427F0" w:rsidRPr="006D0942" w:rsidRDefault="00A427F0" w:rsidP="00822E5D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                                  Диоксид титана                                   </w:t>
            </w:r>
          </w:p>
          <w:p w:rsidR="00A427F0" w:rsidRPr="006D0942" w:rsidRDefault="00A427F0" w:rsidP="00822E5D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40.9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рекомендуемой толщине пленки   37,2 – 41,8 м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/гал</w:t>
            </w:r>
          </w:p>
          <w:p w:rsidR="00A427F0" w:rsidRPr="006D0942" w:rsidRDefault="00A427F0" w:rsidP="00822E5D">
            <w:pPr>
              <w:ind w:right="-16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Толщина пленки:               - Сырая                 3.8 мил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-  Высохшая          1.5 мил</w:t>
            </w:r>
          </w:p>
          <w:p w:rsidR="00A427F0" w:rsidRPr="006D0942" w:rsidRDefault="00A427F0" w:rsidP="00822E5D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6D0942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</w:t>
            </w:r>
          </w:p>
          <w:p w:rsidR="00A427F0" w:rsidRPr="006D0942" w:rsidRDefault="00A427F0" w:rsidP="00822E5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6D0942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6D0942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6D0942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, 50% относит. влажн.):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прикосновения                               1 час</w:t>
            </w:r>
          </w:p>
          <w:p w:rsidR="00A427F0" w:rsidRPr="006D0942" w:rsidRDefault="00A427F0" w:rsidP="00822E5D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До повторного нанесения                              1-2 часа</w:t>
            </w:r>
          </w:p>
          <w:p w:rsidR="00A427F0" w:rsidRPr="006D0942" w:rsidRDefault="00A427F0" w:rsidP="00822E5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D0942">
              <w:rPr>
                <w:rFonts w:ascii="Arial" w:hAnsi="Arial" w:cs="Arial"/>
                <w:i/>
                <w:sz w:val="12"/>
                <w:szCs w:val="12"/>
              </w:rPr>
              <w:t>Окрашенные поверхности можно мыть через 2 недели. Высокая влажность и низкая температура увеличит время высыхания, до повторного нанесения и использования.</w:t>
            </w:r>
          </w:p>
          <w:p w:rsidR="00A427F0" w:rsidRPr="006D0942" w:rsidRDefault="00A427F0" w:rsidP="00822E5D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95 ± 2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по Кребсу                                                </w:t>
            </w:r>
          </w:p>
          <w:p w:rsidR="00A427F0" w:rsidRPr="006D0942" w:rsidRDefault="00A427F0" w:rsidP="00822E5D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Нет      </w:t>
            </w:r>
          </w:p>
          <w:p w:rsidR="00A427F0" w:rsidRPr="00BA2AE9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 блеска             яичная скорлупа</w:t>
            </w:r>
            <w:r w:rsidR="00BA2AE9" w:rsidRPr="00BA2AE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</w:t>
            </w:r>
            <w:r w:rsidR="00BA2AE9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(</w:t>
            </w:r>
            <w:r w:rsidR="00BA2AE9" w:rsidRPr="00BA2AE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15</w:t>
            </w:r>
            <w:r w:rsidR="00BA2AE9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-</w:t>
            </w:r>
            <w:r w:rsidR="00BA2AE9" w:rsidRPr="00BA2AE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22@85</w:t>
            </w:r>
            <w:r w:rsidR="00BA2AE9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BA2AE9" w:rsidRPr="00BA2AE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Температура                             мин.                  +10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A427F0" w:rsidRPr="006D0942" w:rsidRDefault="00A427F0" w:rsidP="00822E5D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A427F0" w:rsidRPr="006D0942" w:rsidRDefault="00A427F0" w:rsidP="00822E5D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Разводить                                                  См. таблицу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Очиститель                                                Чистая вода</w:t>
            </w:r>
          </w:p>
          <w:p w:rsidR="00A427F0" w:rsidRPr="006D0942" w:rsidRDefault="00A427F0" w:rsidP="00822E5D">
            <w:pPr>
              <w:spacing w:before="120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5,2 кг              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Хранить при темп.        - мин.                             +4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A427F0" w:rsidRPr="006D0942" w:rsidRDefault="00A427F0" w:rsidP="00822E5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A427F0" w:rsidRPr="006D0942" w:rsidRDefault="00A427F0" w:rsidP="00822E5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D0942">
              <w:rPr>
                <w:rFonts w:ascii="Arial" w:hAnsi="Arial" w:cs="Arial"/>
                <w:b/>
                <w:sz w:val="18"/>
                <w:szCs w:val="16"/>
              </w:rPr>
              <w:t>Летучие органические вещества</w:t>
            </w:r>
          </w:p>
          <w:p w:rsidR="00A427F0" w:rsidRDefault="00A427F0" w:rsidP="00822E5D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</w:t>
            </w:r>
            <w:r w:rsidRPr="006D0942">
              <w:rPr>
                <w:rFonts w:ascii="Lucida Sans Unicode" w:hAnsi="Lucida Sans Unicode" w:cs="Lucida Sans Unicode"/>
                <w:sz w:val="16"/>
                <w:szCs w:val="16"/>
              </w:rPr>
              <w:t xml:space="preserve"> г/л</w:t>
            </w:r>
          </w:p>
          <w:p w:rsidR="00A427F0" w:rsidRDefault="00A427F0" w:rsidP="00822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Нулевое содержание ЛОВ после колерования (любая база и любой цвет)</w:t>
            </w:r>
          </w:p>
          <w:p w:rsidR="00BA2AE9" w:rsidRPr="00AB598A" w:rsidRDefault="00BA2AE9" w:rsidP="00BA2AE9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  <w:p w:rsidR="00BA2AE9" w:rsidRPr="00AB598A" w:rsidRDefault="00BA2AE9" w:rsidP="00BA2AE9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  <w:p w:rsidR="00BA2AE9" w:rsidRPr="009C7100" w:rsidRDefault="00BA2AE9" w:rsidP="00BA2AE9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</w:tc>
      </w:tr>
    </w:tbl>
    <w:p w:rsidR="00A427F0" w:rsidRDefault="00A427F0" w:rsidP="00A427F0">
      <w:pPr>
        <w:jc w:val="both"/>
        <w:rPr>
          <w:b/>
        </w:rPr>
        <w:sectPr w:rsidR="00A427F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27F0" w:rsidRDefault="00F41ECF" w:rsidP="00A427F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3314700" cy="10515600"/>
                <wp:effectExtent l="0" t="127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7F0" w:rsidRPr="006D0942" w:rsidRDefault="00A427F0" w:rsidP="00B801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Ранее окрашенные поверхности (любые): 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Загрунтуйте обнаженные участки соответствующим грунтом,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рекомендуемым для данного субстрата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выше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A427F0" w:rsidRPr="006D0942" w:rsidRDefault="00A427F0" w:rsidP="00B801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A427F0" w:rsidRPr="00E578D2" w:rsidRDefault="00A427F0" w:rsidP="00B801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Нанесение покрытия:</w:t>
                            </w:r>
                          </w:p>
                          <w:p w:rsidR="00A427F0" w:rsidRDefault="00A427F0" w:rsidP="00B801D3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Тщательно перемешайте перед нанесением, а также периодически помешивайте в процессе работы. </w:t>
                            </w:r>
                          </w:p>
                          <w:p w:rsidR="00B801D3" w:rsidRDefault="00B801D3" w:rsidP="00B801D3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A427F0" w:rsidRDefault="00A427F0" w:rsidP="00B801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Разведение/очистка </w:t>
                            </w: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инструментов: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1640"/>
                              <w:gridCol w:w="1639"/>
                            </w:tblGrid>
                            <w:tr w:rsidR="00A427F0" w:rsidRPr="00E1366F" w:rsidTr="00906651"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A427F0" w:rsidRPr="00027C65" w:rsidRDefault="00A427F0" w:rsidP="00B801D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При определенных условиях может понадобиться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добавление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Benjamin Moore® 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для увеличения времени высыхания и характеристик распыления.</w:t>
                                  </w:r>
                                </w:p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Таблица ниже предназначена для общей информации</w:t>
                                  </w:r>
                                </w:p>
                              </w:tc>
                            </w:tr>
                            <w:tr w:rsidR="00A427F0" w:rsidRPr="00E1366F" w:rsidTr="00906651">
                              <w:trPr>
                                <w:trHeight w:val="57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Мягкие условия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Жесткие условия</w:t>
                                  </w:r>
                                </w:p>
                              </w:tc>
                            </w:tr>
                            <w:tr w:rsidR="00A427F0" w:rsidRPr="00E1366F" w:rsidTr="00906651"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Влажность (относ.вл.&gt;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%, при отсутствии прямых солнечных лучей или при небольшом ветре или его отсутствии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Сухо (относ.вл.&lt;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% или под прямыми солнечными лучами или ветрено.</w:t>
                                  </w:r>
                                </w:p>
                              </w:tc>
                            </w:tr>
                            <w:tr w:rsidR="00A427F0" w:rsidRPr="00E1366F" w:rsidTr="00906651">
                              <w:trPr>
                                <w:trHeight w:val="240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Кисть:</w:t>
                                  </w:r>
                                </w:p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Разведение не требуется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427F0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Добавьте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</w:p>
                                <w:p w:rsidR="00A427F0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427F0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Максимальное количество 8 жидких унций на галлон краски</w:t>
                                  </w:r>
                                </w:p>
                                <w:p w:rsidR="00A427F0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A0EA1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Никогда не добавляйте другие краски и растворители</w:t>
                                  </w:r>
                                </w:p>
                              </w:tc>
                            </w:tr>
                            <w:tr w:rsidR="00A427F0" w:rsidRPr="00E1366F" w:rsidTr="00906651"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Валик:</w:t>
                                  </w:r>
                                </w:p>
                                <w:p w:rsidR="00A427F0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Высококачественный </w:t>
                                  </w:r>
                                </w:p>
                                <w:p w:rsidR="00A427F0" w:rsidRPr="00BC7206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  <w:t>3/8”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427F0" w:rsidRPr="00E1366F" w:rsidTr="00906651">
                              <w:trPr>
                                <w:trHeight w:val="617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Распылитель: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Безвоздушный</w:t>
                                  </w:r>
                                </w:p>
                                <w:p w:rsidR="00A427F0" w:rsidRPr="00E1366F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Давление: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1500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-2500 фунтов на кв.дюйм</w:t>
                                  </w:r>
                                </w:p>
                                <w:p w:rsidR="00A427F0" w:rsidRPr="00E26762" w:rsidRDefault="00A427F0" w:rsidP="00B801D3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Насадка: 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E2676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A427F0" w:rsidRPr="00E1366F" w:rsidRDefault="00A427F0" w:rsidP="00B801D3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27F0" w:rsidRDefault="00A427F0" w:rsidP="00B801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427F0" w:rsidRPr="002D3037" w:rsidRDefault="00A427F0" w:rsidP="00B801D3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разведении нет необходимости</w:t>
                            </w:r>
                            <w:r w:rsidR="00740E7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Никогда не добавляйте другие краски или растворители. </w:t>
                            </w:r>
                          </w:p>
                          <w:p w:rsidR="00A427F0" w:rsidRDefault="00A427F0" w:rsidP="00B801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ржавчины.</w:t>
                            </w:r>
                          </w:p>
                          <w:p w:rsidR="00B801D3" w:rsidRPr="00841227" w:rsidRDefault="00B801D3" w:rsidP="00B801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B801D3" w:rsidRPr="002E2A10" w:rsidRDefault="00B801D3" w:rsidP="00B801D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2E2A1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      </w:r>
                          </w:p>
                          <w:p w:rsidR="00B801D3" w:rsidRPr="002E2A10" w:rsidRDefault="00B801D3" w:rsidP="00B801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B801D3" w:rsidRPr="002E2A10" w:rsidRDefault="00B801D3" w:rsidP="00B80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E2A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:rsidR="00B801D3" w:rsidRPr="002E2A10" w:rsidRDefault="00B801D3" w:rsidP="00B801D3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E2A1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2E2A1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      </w:r>
                          </w:p>
                          <w:p w:rsidR="00B801D3" w:rsidRPr="002E2A10" w:rsidRDefault="00B801D3" w:rsidP="00B801D3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E2A1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2E2A1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:rsidR="00A427F0" w:rsidRPr="002E2A10" w:rsidRDefault="00B801D3" w:rsidP="00B801D3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E2A1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2E2A1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:rsidR="00A427F0" w:rsidRPr="002E2A10" w:rsidRDefault="00A427F0" w:rsidP="00B801D3">
                            <w:pPr>
                              <w:pStyle w:val="a6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A427F0" w:rsidRPr="00BA2AE9" w:rsidRDefault="00A427F0" w:rsidP="00B801D3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BA2AE9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Хранить в недоступном</w:t>
                            </w:r>
                          </w:p>
                          <w:p w:rsidR="00A427F0" w:rsidRPr="00BA2AE9" w:rsidRDefault="00A427F0" w:rsidP="00B801D3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BA2AE9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для детей месте</w:t>
                            </w:r>
                          </w:p>
                          <w:p w:rsidR="00B801D3" w:rsidRPr="00BA2AE9" w:rsidRDefault="00A427F0" w:rsidP="00B801D3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BA2AE9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Не замораживать</w:t>
                            </w:r>
                          </w:p>
                          <w:p w:rsidR="00B801D3" w:rsidRPr="00B801D3" w:rsidRDefault="00B801D3" w:rsidP="00B801D3"/>
                          <w:p w:rsidR="00A427F0" w:rsidRPr="001021EB" w:rsidRDefault="00A427F0" w:rsidP="00BA2AE9">
                            <w:pPr>
                              <w:pStyle w:val="a6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-27pt;width:261pt;height:8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nEggIAABEFAAAOAAAAZHJzL2Uyb0RvYy54bWysVNuO2yAQfa/Uf0C8Z20nzsVWnNVemqrS&#10;9iLt9gMI4BgVAwUSe7vqv3fASTbbi1RV9QMGZjjMzDnD8rJvJdpz64RWFc4uUoy4opoJta3w54f1&#10;aIGR80QxIrXiFX7kDl+uXr9adqbkY91oybhFAKJc2ZkKN96bMkkcbXhL3IU2XIGx1rYlHpZ2mzBL&#10;OkBvZTJO01nSacuM1ZQ7B7u3gxGvIn5dc+o/1rXjHskKQ2w+jjaOmzAmqyUpt5aYRtBDGOQfomiJ&#10;UHDpCeqWeIJ2VvwC1QpqtdO1v6C6TXRdC8pjDpBNlv6UzX1DDI+5QHGcOZXJ/T9Y+mH/ySLBKjzB&#10;SJEWKHrgvUfXukeTUJ3OuBKc7g24+R62geWYqTN3mn5xSOmbhqgtv7JWdw0nDKLLwsnk7OiA4wLI&#10;pnuvGVxDdl5HoL62bSgdFAMBOrD0eGImhEJhczLJ8nkKJgq2LJ1m0xmswiWkPJ431vm3XLcoTCps&#10;gfuIT/Z3zg+uR5dwndNSsLWQMi7sdnMjLdoT0Mk6fgf0F25SBWelw7EBcdiBMOGOYAsBR96fimyc&#10;p9fjYrSeLeajfJ1PR8U8XYzSrLguZmle5Lfr7yHALC8bwRhXd0Lxowaz/O84PnTDoJ6oQtRVuJiO&#10;pwNJf0wyjd/vkmyFh5aUoq3w4uREykDtG8UgbVJ6IuQwT16GHwmBGhz/sSpRCIH7QQW+3/SAEtSx&#10;0ewRJGE18AXkwjsCk0bbbxh10JMVdl93xHKM5DsFsiqyPA9NHBf5dD6GhT23bM4tRFGAqrDHaJje&#10;+KHxd8aKbQM3DUJW+gqkWIuokeeoDgKGvovJHN6I0Njn6+j1/JKtfgAAAP//AwBQSwMEFAAGAAgA&#10;AAAhAI4kcHbeAAAADQEAAA8AAABkcnMvZG93bnJldi54bWxMj8FugzAQRO+V+g/WRuqlSkwRkJZi&#10;orZSq16T5gMWvAEUbCPsBPL3XU7t7a1mNDtT7GbTiyuNvnNWwdMmAkG2drqzjYLjz+f6GYQPaDX2&#10;zpKCG3nYlfd3BebaTXZP10NoBIdYn6OCNoQhl9LXLRn0GzeQZe3kRoOBz7GResSJw00v4yjKpMHO&#10;8ocWB/poqT4fLkbB6Xt6TF+m6isct/ske8duW7mbUg+r+e0VRKA5/Jlhqc/VoeROlbtY7UWvII1j&#10;3hIUrNOEYXFEyUIVUxaxKMtC/l9R/gIAAP//AwBQSwECLQAUAAYACAAAACEAtoM4kv4AAADhAQAA&#10;EwAAAAAAAAAAAAAAAAAAAAAAW0NvbnRlbnRfVHlwZXNdLnhtbFBLAQItABQABgAIAAAAIQA4/SH/&#10;1gAAAJQBAAALAAAAAAAAAAAAAAAAAC8BAABfcmVscy8ucmVsc1BLAQItABQABgAIAAAAIQD0QKnE&#10;ggIAABEFAAAOAAAAAAAAAAAAAAAAAC4CAABkcnMvZTJvRG9jLnhtbFBLAQItABQABgAIAAAAIQCO&#10;JHB23gAAAA0BAAAPAAAAAAAAAAAAAAAAANwEAABkcnMvZG93bnJldi54bWxQSwUGAAAAAAQABADz&#10;AAAA5wUAAAAA&#10;" stroked="f">
                <v:textbox>
                  <w:txbxContent>
                    <w:p w:rsidR="00A427F0" w:rsidRPr="006D0942" w:rsidRDefault="00A427F0" w:rsidP="00B801D3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Ранее окрашенные поверхности (любые): 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Загрунтуйте обнаженные участки соответствующим грунтом,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рекомендуемым для данного субстрата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выше</w:t>
                      </w: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</w:p>
                    <w:p w:rsidR="00A427F0" w:rsidRPr="006D0942" w:rsidRDefault="00A427F0" w:rsidP="00B801D3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A427F0" w:rsidRPr="00E578D2" w:rsidRDefault="00A427F0" w:rsidP="00B801D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Нанесение покрытия:</w:t>
                      </w:r>
                    </w:p>
                    <w:p w:rsidR="00A427F0" w:rsidRDefault="00A427F0" w:rsidP="00B801D3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Тщательно перемешайте перед нанесением, а также периодически помешивайте в процессе работы. </w:t>
                      </w:r>
                    </w:p>
                    <w:p w:rsidR="00B801D3" w:rsidRDefault="00B801D3" w:rsidP="00B801D3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A427F0" w:rsidRDefault="00A427F0" w:rsidP="00B801D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Разведение/очистка </w:t>
                      </w: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инструментов: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1640"/>
                        <w:gridCol w:w="1639"/>
                      </w:tblGrid>
                      <w:tr w:rsidR="00A427F0" w:rsidRPr="00E1366F" w:rsidTr="00906651">
                        <w:tc>
                          <w:tcPr>
                            <w:tcW w:w="4947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:rsidR="00A427F0" w:rsidRPr="00027C65" w:rsidRDefault="00A427F0" w:rsidP="00B801D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При определенных условиях может понадобиться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добавление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Benjamin Moore® 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для увеличения времени высыхания и характеристик распыления.</w:t>
                            </w:r>
                          </w:p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Таблица ниже предназначена для общей информации</w:t>
                            </w:r>
                          </w:p>
                        </w:tc>
                      </w:tr>
                      <w:tr w:rsidR="00A427F0" w:rsidRPr="00E1366F" w:rsidTr="00906651">
                        <w:trPr>
                          <w:trHeight w:val="57"/>
                        </w:trPr>
                        <w:tc>
                          <w:tcPr>
                            <w:tcW w:w="1649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Мягкие условия</w:t>
                            </w: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Жесткие условия</w:t>
                            </w:r>
                          </w:p>
                        </w:tc>
                      </w:tr>
                      <w:tr w:rsidR="00A427F0" w:rsidRPr="00E1366F" w:rsidTr="00906651"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</w:tcBorders>
                          </w:tcPr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</w:tcPr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Влажность (относ.вл.&gt;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%, при отсутствии прямых солнечных лучей или при небольшом ветре или его отсутствии 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Сухо (относ.вл.&lt;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% или под прямыми солнечными лучами или ветрено.</w:t>
                            </w:r>
                          </w:p>
                        </w:tc>
                      </w:tr>
                      <w:tr w:rsidR="00A427F0" w:rsidRPr="00E1366F" w:rsidTr="00906651">
                        <w:trPr>
                          <w:trHeight w:val="240"/>
                        </w:trPr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</w:tcPr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Кисть:</w:t>
                            </w:r>
                          </w:p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Разведение не требуется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A427F0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Добавьте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  <w:p w:rsidR="00A427F0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A427F0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Максимальное количество 8 жидких унций на галлон краски</w:t>
                            </w:r>
                          </w:p>
                          <w:p w:rsidR="00A427F0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A0EA1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Никогда не добавляйте другие краски и растворители</w:t>
                            </w:r>
                          </w:p>
                        </w:tc>
                      </w:tr>
                      <w:tr w:rsidR="00A427F0" w:rsidRPr="00E1366F" w:rsidTr="00906651">
                        <w:tc>
                          <w:tcPr>
                            <w:tcW w:w="1649" w:type="dxa"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Валик:</w:t>
                            </w:r>
                          </w:p>
                          <w:p w:rsidR="00A427F0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Высококачественный </w:t>
                            </w:r>
                          </w:p>
                          <w:p w:rsidR="00A427F0" w:rsidRPr="00BC7206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  <w:t>3/8”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427F0" w:rsidRPr="00E1366F" w:rsidTr="00906651">
                        <w:trPr>
                          <w:trHeight w:val="617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Распылитель: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Безвоздушный</w:t>
                            </w:r>
                          </w:p>
                          <w:p w:rsidR="00A427F0" w:rsidRPr="00E1366F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Давление: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1500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-2500 фунтов на кв.дюйм</w:t>
                            </w:r>
                          </w:p>
                          <w:p w:rsidR="00A427F0" w:rsidRPr="00E26762" w:rsidRDefault="00A427F0" w:rsidP="00B801D3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Насадка: 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  <w:r w:rsidRPr="00E2676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A427F0" w:rsidRPr="00E1366F" w:rsidRDefault="00A427F0" w:rsidP="00B801D3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427F0" w:rsidRDefault="00A427F0" w:rsidP="00B801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427F0" w:rsidRPr="002D3037" w:rsidRDefault="00A427F0" w:rsidP="00B801D3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разведении нет необходимости</w:t>
                      </w:r>
                      <w:r w:rsidR="00740E7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. </w:t>
                      </w: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Никогда не добавляйте другие краски или растворители. </w:t>
                      </w:r>
                    </w:p>
                    <w:p w:rsidR="00A427F0" w:rsidRDefault="00A427F0" w:rsidP="00B801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ржавчины.</w:t>
                      </w:r>
                    </w:p>
                    <w:p w:rsidR="00B801D3" w:rsidRPr="00841227" w:rsidRDefault="00B801D3" w:rsidP="00B801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B801D3" w:rsidRPr="002E2A10" w:rsidRDefault="00B801D3" w:rsidP="00B801D3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2E2A1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</w:r>
                    </w:p>
                    <w:p w:rsidR="00B801D3" w:rsidRPr="002E2A10" w:rsidRDefault="00B801D3" w:rsidP="00B801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B801D3" w:rsidRPr="002E2A10" w:rsidRDefault="00B801D3" w:rsidP="00B801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E2A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Информация об охране окружающей среды, здоровья и труда:</w:t>
                      </w:r>
                    </w:p>
                    <w:p w:rsidR="00B801D3" w:rsidRPr="002E2A10" w:rsidRDefault="00B801D3" w:rsidP="00B801D3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E2A10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2E2A1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</w:r>
                    </w:p>
                    <w:p w:rsidR="00B801D3" w:rsidRPr="002E2A10" w:rsidRDefault="00B801D3" w:rsidP="00B801D3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E2A10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2E2A1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:rsidR="00A427F0" w:rsidRPr="002E2A10" w:rsidRDefault="00B801D3" w:rsidP="00B801D3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E2A10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2E2A1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:rsidR="00A427F0" w:rsidRPr="002E2A10" w:rsidRDefault="00A427F0" w:rsidP="00B801D3">
                      <w:pPr>
                        <w:pStyle w:val="a6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rFonts w:ascii="Lucida Sans Unicode" w:hAnsi="Lucida Sans Unicode" w:cs="Lucida Sans Unicode"/>
                          <w:b/>
                          <w:sz w:val="22"/>
                          <w:szCs w:val="22"/>
                          <w:lang w:val="ru-RU"/>
                        </w:rPr>
                      </w:pPr>
                    </w:p>
                    <w:p w:rsidR="00A427F0" w:rsidRPr="00BA2AE9" w:rsidRDefault="00A427F0" w:rsidP="00B801D3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BA2AE9">
                        <w:rPr>
                          <w:rFonts w:ascii="Arial" w:hAnsi="Arial" w:cs="Arial"/>
                          <w:caps/>
                          <w:sz w:val="24"/>
                        </w:rPr>
                        <w:t>Хранить в недоступном</w:t>
                      </w:r>
                    </w:p>
                    <w:p w:rsidR="00A427F0" w:rsidRPr="00BA2AE9" w:rsidRDefault="00A427F0" w:rsidP="00B801D3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BA2AE9">
                        <w:rPr>
                          <w:rFonts w:ascii="Arial" w:hAnsi="Arial" w:cs="Arial"/>
                          <w:caps/>
                          <w:sz w:val="24"/>
                        </w:rPr>
                        <w:t>для детей месте</w:t>
                      </w:r>
                    </w:p>
                    <w:p w:rsidR="00B801D3" w:rsidRPr="00BA2AE9" w:rsidRDefault="00A427F0" w:rsidP="00B801D3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BA2AE9">
                        <w:rPr>
                          <w:rFonts w:ascii="Arial" w:hAnsi="Arial" w:cs="Arial"/>
                          <w:caps/>
                          <w:sz w:val="24"/>
                        </w:rPr>
                        <w:t>Не замораживать</w:t>
                      </w:r>
                    </w:p>
                    <w:p w:rsidR="00B801D3" w:rsidRPr="00B801D3" w:rsidRDefault="00B801D3" w:rsidP="00B801D3"/>
                    <w:p w:rsidR="00A427F0" w:rsidRPr="001021EB" w:rsidRDefault="00A427F0" w:rsidP="00BA2AE9">
                      <w:pPr>
                        <w:pStyle w:val="a6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543300" cy="10515600"/>
                <wp:effectExtent l="0" t="127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7F0" w:rsidRPr="00504514" w:rsidRDefault="00A427F0" w:rsidP="00A427F0">
                            <w:pPr>
                              <w:pStyle w:val="a3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Подготовка поверхности:</w:t>
                            </w:r>
                          </w:p>
                          <w:p w:rsidR="00A427F0" w:rsidRPr="00995148" w:rsidRDefault="00A427F0" w:rsidP="00A427F0">
                            <w:pPr>
                              <w:pStyle w:val="3"/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</w:pP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Поверхность должна быть чистой, без грязи, пыли, воска, мыльных пятен, масла, жира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,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водорастворимых частиц</w:t>
                            </w:r>
                            <w:r w:rsidRPr="00E578D2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плесени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. Удалите шелушащуюся и отслаивающуюся краску и ошкурьте эти участки, чтобы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выровнять их с прилежащими участками.</w:t>
                            </w:r>
                            <w:r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Гл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янцевые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поверхности  следует зачистить наждачн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ой бумагой. Поверхности из гипсокартона должны быть очищенными от шлифовальной пыли.  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До и после того, как заполните отверстия от гвоздей, трещины и другие неровности,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>точечно загрунтуйте поверхность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.  </w:t>
                            </w:r>
                          </w:p>
                          <w:p w:rsidR="00A427F0" w:rsidRDefault="00A427F0" w:rsidP="00A427F0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еред нанесением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базового покрытия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едавно оштукатуренные или выложенные каменные поверхности должны окончатель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 высохнуть в течение 30 дней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Высохшая штукатурка должна быть твердой, иметь легкий блеск и максимальный </w:t>
                            </w:r>
                            <w:r w:rsidRPr="0084122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pH 10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      </w:r>
                          </w:p>
                          <w:p w:rsidR="00A427F0" w:rsidRDefault="00A427F0" w:rsidP="00A427F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A427F0" w:rsidRPr="005F11B0" w:rsidRDefault="00A427F0" w:rsidP="00A427F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Сложные поверхности</w:t>
                            </w:r>
                            <w:r w:rsidRPr="005F11B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компания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Benjamin Moore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Ваш дистрибьютор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</w:t>
                            </w:r>
                            <w:r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      </w:r>
                          </w:p>
                          <w:p w:rsidR="00A427F0" w:rsidRPr="00504514" w:rsidRDefault="00A427F0" w:rsidP="00A427F0">
                            <w:pPr>
                              <w:pStyle w:val="a3"/>
                              <w:spacing w:before="120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От грунтовки до завершающего покрытия:</w:t>
                            </w:r>
                          </w:p>
                          <w:p w:rsidR="00A427F0" w:rsidRPr="00EA2B0A" w:rsidRDefault="00A427F0" w:rsidP="00A427F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A2B0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Обратите внимание:</w:t>
                            </w:r>
                            <w:r w:rsidRPr="00EA2B0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Покрытия </w:t>
                            </w:r>
                            <w:r w:rsidRPr="008551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8C6AC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– самогрунтующиеся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Внимание: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Для некоторых темных цветов требуется грунтовка, заколерованная по специальной формуле, для достижения </w:t>
                            </w:r>
                            <w:r w:rsidRPr="00C74D4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желаемого цвета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 Проконсультируйтесь с вашим розничным продавцом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:rsidR="00A427F0" w:rsidRPr="006D0942" w:rsidRDefault="00A427F0" w:rsidP="00A427F0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 и древесные композитные материалы:</w:t>
                            </w:r>
                          </w:p>
                          <w:p w:rsidR="00BA2AE9" w:rsidRPr="00492B94" w:rsidRDefault="00BA2AE9" w:rsidP="00BA2A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023)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BA2AE9" w:rsidRPr="00492B94" w:rsidRDefault="00BA2AE9" w:rsidP="00BA2A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Д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ля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древесины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с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просачиванием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древесных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красителей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такой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как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красное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дерево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кедр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используйте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Based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iCs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024)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можно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нанести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1-2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слоя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A427F0" w:rsidRPr="00AB598A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AB598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AB598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AB598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1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AB598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2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AB598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AB598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AB598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Eggshell</w:t>
                            </w:r>
                            <w:r w:rsidRPr="00AB598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AB598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(549)</w:t>
                            </w:r>
                          </w:p>
                          <w:p w:rsidR="00A427F0" w:rsidRPr="00AB598A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A427F0" w:rsidRPr="00AB598A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Гипсокартон</w:t>
                            </w:r>
                            <w:r w:rsidRPr="00AB598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Eggshell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(549)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Штукатурка: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Eggshell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(549)</w:t>
                            </w:r>
                          </w:p>
                          <w:p w:rsidR="00A427F0" w:rsidRPr="00A427F0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Пористая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бутовая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кладка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BA2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Masonry Interior/Exterior Hi-build Block Filler </w:t>
                            </w:r>
                            <w:r w:rsidR="00BA2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(571)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Завершающее покрытие: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Eggshell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(549)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Гладкий монолитный или сборный бетон: 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Грунтовка: Грунтовка/завершающее покрытие: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Eggshell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(549)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427F0" w:rsidRPr="006D0942" w:rsidRDefault="005F70CC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Черный</w:t>
                            </w:r>
                            <w:r w:rsidR="00A427F0"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металл (сталь и железно): 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BA2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Ultra </w:t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Acrylic Metal Primer (P04) </w:t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Super Spec</w:t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Alky</w:t>
                            </w:r>
                            <w:r w:rsidR="00BA2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d</w:t>
                            </w:r>
                            <w:r w:rsidR="00BA2AE9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Metal Primer (P06)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A427F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A427F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1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2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Eggshell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(54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9</w:t>
                            </w:r>
                            <w:r w:rsidRPr="00A427F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:rsidR="00A427F0" w:rsidRPr="006D0942" w:rsidRDefault="00A427F0" w:rsidP="00A427F0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Цветной</w:t>
                            </w:r>
                            <w:r w:rsidRPr="00740E7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металл</w:t>
                            </w:r>
                            <w:r w:rsidRPr="00740E7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(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оцинкованный</w:t>
                            </w:r>
                            <w:r w:rsidRPr="00740E7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и</w:t>
                            </w:r>
                            <w:r w:rsidRPr="00740E7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алюминий</w:t>
                            </w:r>
                            <w:r w:rsidRPr="00740E7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):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все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новые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металлические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поверхности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необходимо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тщательно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помыть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эмульгатором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масла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жира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HP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83),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чтобы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удалить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все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загрязнения</w:t>
                            </w:r>
                            <w:r w:rsidRPr="00740E7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.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      </w:r>
                          </w:p>
                          <w:p w:rsidR="00A427F0" w:rsidRPr="006D0942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Eggshell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(549)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A427F0" w:rsidRPr="00207D18" w:rsidRDefault="00A427F0" w:rsidP="00A427F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:rsidR="00A427F0" w:rsidRPr="00207D18" w:rsidRDefault="00A427F0" w:rsidP="00A427F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margin-left:-27pt;margin-top:-27pt;width:279pt;height:8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54hgIAABgFAAAOAAAAZHJzL2Uyb0RvYy54bWysVNuO2yAQfa/Uf0C8Z31ZOxtb66w22aaq&#10;tL1Iu/0AAjhGxeACib1d9d874CTrXh6qqn7ADDMcZjhnuL4ZWokO3FihVYWTixgjrqhmQu0q/Plx&#10;M1tgZB1RjEiteIWfuMU3y9evrvuu5KlutGTcIABRtuy7CjfOdWUUWdrwltgL3XEFzlqbljgwzS5i&#10;hvSA3soojeN51GvDOqMptxZW70YnXgb8uubUfaxryx2SFYbcXBhNGLd+jJbXpNwZ0jWCHtMg/5BF&#10;S4SCQ89Qd8QRtDfiN6hWUKOtrt0F1W2k61pQHmqAapL4l2oeGtLxUAtcju3O12T/Hyz9cPhkkGDA&#10;HUaKtEDRIx8cWukBpf52+s6WEPTQQZgbYNlH+kptd6/pF4uUXjdE7fitMbpvOGGQXeJ3RpOtI471&#10;INv+vWZwDNk7HYCG2rQeEC4DATqw9HRmxqdCYfEyzy4vY3BR8CVxnuRzsPwhpDzt74x1b7lukZ9U&#10;2AD3AZ8c7q0bQ08hIX8tBdsIKYNhdtu1NOhAQCeb8B3R7TRMKh+stN82Io4rkCac4X0+4cD7c5Gk&#10;WbxKi9lmvriaZZssnxVX8WIWJ8WqmMdZkd1tvvsEk6xsBGNc3QvFTxpMsr/j+NgNo3qCClFf4SJP&#10;85GkafZ2WmQcvj8V2QoHLSlFW+HFOYiUnto3ikHZpHREyHEe/Zx+IATu4PQPtxKE4LkfVeCG7XBU&#10;HIB5kWw1ewJlGA20AcfwnMCk0eYbRj20ZoXt1z0xHCP5ToG6iiTLfC8HI8uvUjDM1LOdeoiiAFVh&#10;h9E4Xbux//edEbsGThr1rPQtKLIWQSovWR11DO0Xajo+Fb6/p3aIennQlj8AAAD//wMAUEsDBBQA&#10;BgAIAAAAIQDeMtLy3QAAAAwBAAAPAAAAZHJzL2Rvd25yZXYueG1sTI/BTsMwEETvSPyDtUhcUGtT&#10;NSlN41SABOLa0g9w4m0SEa+j2G3Sv2d7QPS2uzOafZNvJ9eJMw6h9aThea5AIFXetlRrOHx/zF5A&#10;hGjIms4TarhggG1xf5ebzPqRdnjex1pwCIXMaGhi7DMpQ9WgM2HueyTWjn5wJvI61NIOZuRw18mF&#10;Uql0piX+0Jge3xusfvYnp+H4NT4l67H8jIfVbpm+mXZV+ovWjw/T6wZExCn+m+GKz+hQMFPpT2SD&#10;6DTMkiV3iX8DOxJ1vZRsTdVCgSxyeVui+AUAAP//AwBQSwECLQAUAAYACAAAACEAtoM4kv4AAADh&#10;AQAAEwAAAAAAAAAAAAAAAAAAAAAAW0NvbnRlbnRfVHlwZXNdLnhtbFBLAQItABQABgAIAAAAIQA4&#10;/SH/1gAAAJQBAAALAAAAAAAAAAAAAAAAAC8BAABfcmVscy8ucmVsc1BLAQItABQABgAIAAAAIQCL&#10;l154hgIAABgFAAAOAAAAAAAAAAAAAAAAAC4CAABkcnMvZTJvRG9jLnhtbFBLAQItABQABgAIAAAA&#10;IQDeMtLy3QAAAAwBAAAPAAAAAAAAAAAAAAAAAOAEAABkcnMvZG93bnJldi54bWxQSwUGAAAAAAQA&#10;BADzAAAA6gUAAAAA&#10;" stroked="f">
                <v:textbox>
                  <w:txbxContent>
                    <w:p w:rsidR="00A427F0" w:rsidRPr="00504514" w:rsidRDefault="00A427F0" w:rsidP="00A427F0">
                      <w:pPr>
                        <w:pStyle w:val="a3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Подготовка поверхности:</w:t>
                      </w:r>
                    </w:p>
                    <w:p w:rsidR="00A427F0" w:rsidRPr="00995148" w:rsidRDefault="00A427F0" w:rsidP="00A427F0">
                      <w:pPr>
                        <w:pStyle w:val="3"/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</w:pP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Поверхность должна быть чистой, без грязи, пыли, воска, мыльных пятен, масла, жира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,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водорастворимых частиц</w:t>
                      </w:r>
                      <w:r w:rsidRPr="00E578D2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и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плесени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. Удалите шелушащуюся и отслаивающуюся краску и ошкурьте эти участки, чтобы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выровнять их с прилежащими участками.</w:t>
                      </w:r>
                      <w:r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Гл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янцевые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поверхности  следует зачистить наждачн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ой бумагой. Поверхности из гипсокартона должны быть очищенными от шлифовальной пыли.  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До и после того, как заполните отверстия от гвоздей, трещины и другие неровности, 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>точечно загрунтуйте поверхность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.  </w:t>
                      </w:r>
                    </w:p>
                    <w:p w:rsidR="00A427F0" w:rsidRDefault="00A427F0" w:rsidP="00A427F0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еред нанесением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базового покрытия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едавно оштукатуренные или выложенные каменные поверхности должны окончатель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 высохнуть в течение 30 дней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Высохшая штукатурка должна быть твердой, иметь легкий блеск и максимальный </w:t>
                      </w:r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pH 10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</w:r>
                    </w:p>
                    <w:p w:rsidR="00A427F0" w:rsidRDefault="00A427F0" w:rsidP="00A427F0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A427F0" w:rsidRPr="005F11B0" w:rsidRDefault="00A427F0" w:rsidP="00A427F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Сложные поверхности</w:t>
                      </w:r>
                      <w:r w:rsidRPr="005F11B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компания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Benjamin Moore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Ваш дистрибьютор B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</w:t>
                      </w:r>
                      <w:r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</w:r>
                    </w:p>
                    <w:p w:rsidR="00A427F0" w:rsidRPr="00504514" w:rsidRDefault="00A427F0" w:rsidP="00A427F0">
                      <w:pPr>
                        <w:pStyle w:val="a3"/>
                        <w:spacing w:before="120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От грунтовки до завершающего покрытия:</w:t>
                      </w:r>
                    </w:p>
                    <w:p w:rsidR="00A427F0" w:rsidRPr="00EA2B0A" w:rsidRDefault="00A427F0" w:rsidP="00A427F0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A2B0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Обратите внимание:</w:t>
                      </w:r>
                      <w:r w:rsidRPr="00EA2B0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Покрытия </w:t>
                      </w:r>
                      <w:r w:rsidRPr="008551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8C6AC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Select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– самогрунтующиеся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Внимание: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Для некоторых темных цветов требуется грунтовка, заколерованная по специальной формуле, для достижения </w:t>
                      </w:r>
                      <w:r w:rsidRPr="00C74D4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желаемого цвета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 Проконсультируйтесь с вашим розничным продавцом B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®.</w:t>
                      </w:r>
                    </w:p>
                    <w:p w:rsidR="00A427F0" w:rsidRPr="006D0942" w:rsidRDefault="00A427F0" w:rsidP="00A427F0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 и древесные композитные материалы:</w:t>
                      </w:r>
                    </w:p>
                    <w:p w:rsidR="00BA2AE9" w:rsidRPr="00492B94" w:rsidRDefault="00BA2AE9" w:rsidP="00BA2AE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492B94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023)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BA2AE9" w:rsidRPr="00492B94" w:rsidRDefault="00BA2AE9" w:rsidP="00BA2AE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Д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ля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древесины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просачиванием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древесных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красителей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такой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как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красное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дерево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кедр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используйте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Based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iCs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024)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можно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нанести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1-2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слоя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A427F0" w:rsidRPr="00AB598A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AB598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AB598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AB598A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1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AB598A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2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AB598A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AB598A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AB598A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Eggshell</w:t>
                      </w:r>
                      <w:r w:rsidRPr="00AB598A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AB598A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(549)</w:t>
                      </w:r>
                    </w:p>
                    <w:p w:rsidR="00A427F0" w:rsidRPr="00AB598A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:rsidR="00A427F0" w:rsidRPr="00AB598A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Гипсокартон</w:t>
                      </w:r>
                      <w:r w:rsidRPr="00AB598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Eggshell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(549)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Штукатурка: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Eggshell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(549)</w:t>
                      </w:r>
                    </w:p>
                    <w:p w:rsidR="00A427F0" w:rsidRPr="00A427F0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Пористая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или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бутовая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кладка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BA2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Masonry Interior/Exterior Hi-build Block Filler </w:t>
                      </w:r>
                      <w:r w:rsidR="00BA2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(571)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Завершающее покрытие: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Eggshell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(549)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Гладкий монолитный или сборный бетон: 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Грунтовка: Грунтовка/завершающее покрытие: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Eggshell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(549)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427F0" w:rsidRPr="006D0942" w:rsidRDefault="005F70CC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Черный</w:t>
                      </w:r>
                      <w:r w:rsidR="00A427F0"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металл (сталь и железно): 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BA2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Ultra </w:t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Spec</w:t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Acrylic Metal Primer (P04) </w:t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Super Spec</w:t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Alky</w:t>
                      </w:r>
                      <w:r w:rsidR="00BA2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d</w:t>
                      </w:r>
                      <w:r w:rsidR="00BA2AE9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Metal Primer (P06)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A427F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A427F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1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2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Eggshell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(54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9</w:t>
                      </w:r>
                      <w:r w:rsidRPr="00A427F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:rsidR="00A427F0" w:rsidRPr="006D0942" w:rsidRDefault="00A427F0" w:rsidP="00A427F0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Цветной</w:t>
                      </w:r>
                      <w:r w:rsidRPr="00740E7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металл</w:t>
                      </w:r>
                      <w:r w:rsidRPr="00740E7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(</w:t>
                      </w: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оцинкованный</w:t>
                      </w:r>
                      <w:r w:rsidRPr="00740E7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и</w:t>
                      </w:r>
                      <w:r w:rsidRPr="00740E7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алюминий</w:t>
                      </w:r>
                      <w:r w:rsidRPr="00740E7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):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все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новые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металлические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поверхности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необходимо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тщательно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помыть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эмульгатором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масла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жира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Spec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HP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83),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чтобы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удалить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все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загрязнения</w:t>
                      </w:r>
                      <w:r w:rsidRPr="00740E7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.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</w:r>
                    </w:p>
                    <w:p w:rsidR="00A427F0" w:rsidRPr="006D0942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Eggshell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(549)</w:t>
                      </w:r>
                      <w:r w:rsidRPr="006D094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:rsidR="00A427F0" w:rsidRPr="00207D18" w:rsidRDefault="00A427F0" w:rsidP="00A427F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:rsidR="00A427F0" w:rsidRPr="00207D18" w:rsidRDefault="00A427F0" w:rsidP="00A427F0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27F0" w:rsidRPr="00CC2E9D" w:rsidRDefault="00A427F0" w:rsidP="00A427F0">
      <w:pPr>
        <w:tabs>
          <w:tab w:val="left" w:pos="6060"/>
        </w:tabs>
      </w:pPr>
      <w:r>
        <w:tab/>
      </w:r>
    </w:p>
    <w:p w:rsidR="00A427F0" w:rsidRPr="001021EB" w:rsidRDefault="00A427F0" w:rsidP="00A427F0"/>
    <w:p w:rsidR="00A427F0" w:rsidRPr="007C59D8" w:rsidRDefault="00A427F0" w:rsidP="00A427F0"/>
    <w:p w:rsidR="00202681" w:rsidRDefault="00202681"/>
    <w:sectPr w:rsidR="00202681" w:rsidSect="00300D61">
      <w:pgSz w:w="11906" w:h="16838"/>
      <w:pgMar w:top="902" w:right="567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F0"/>
    <w:rsid w:val="0003186A"/>
    <w:rsid w:val="000A1175"/>
    <w:rsid w:val="00202681"/>
    <w:rsid w:val="002E2A10"/>
    <w:rsid w:val="00300D61"/>
    <w:rsid w:val="00335481"/>
    <w:rsid w:val="005F70CC"/>
    <w:rsid w:val="006071EF"/>
    <w:rsid w:val="006947BD"/>
    <w:rsid w:val="00702C58"/>
    <w:rsid w:val="00740E7C"/>
    <w:rsid w:val="00767A7E"/>
    <w:rsid w:val="008320C1"/>
    <w:rsid w:val="00855A87"/>
    <w:rsid w:val="008A4CB2"/>
    <w:rsid w:val="008B2111"/>
    <w:rsid w:val="00944329"/>
    <w:rsid w:val="009C7100"/>
    <w:rsid w:val="009D0400"/>
    <w:rsid w:val="00A427F0"/>
    <w:rsid w:val="00AB598A"/>
    <w:rsid w:val="00B10266"/>
    <w:rsid w:val="00B801D3"/>
    <w:rsid w:val="00BA2AE9"/>
    <w:rsid w:val="00D44242"/>
    <w:rsid w:val="00D60E67"/>
    <w:rsid w:val="00E92CBA"/>
    <w:rsid w:val="00EE4BB0"/>
    <w:rsid w:val="00F41ECF"/>
    <w:rsid w:val="00F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AEA808"/>
  <w15:docId w15:val="{1130BDB3-6DD4-4EE2-A934-82FF8A98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4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27F0"/>
    <w:pPr>
      <w:keepNext/>
      <w:jc w:val="both"/>
      <w:outlineLvl w:val="1"/>
    </w:pPr>
    <w:rPr>
      <w:u w:val="single"/>
      <w:lang w:val="en-US"/>
    </w:rPr>
  </w:style>
  <w:style w:type="paragraph" w:styleId="4">
    <w:name w:val="heading 4"/>
    <w:basedOn w:val="a"/>
    <w:next w:val="a"/>
    <w:link w:val="40"/>
    <w:qFormat/>
    <w:rsid w:val="00A427F0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27F0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A427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A427F0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A427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A427F0"/>
    <w:pPr>
      <w:jc w:val="both"/>
    </w:pPr>
  </w:style>
  <w:style w:type="character" w:customStyle="1" w:styleId="22">
    <w:name w:val="Основной текст 2 Знак"/>
    <w:basedOn w:val="a0"/>
    <w:link w:val="21"/>
    <w:rsid w:val="00A42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427F0"/>
    <w:pPr>
      <w:jc w:val="both"/>
    </w:pPr>
    <w:rPr>
      <w:bCs/>
      <w:sz w:val="16"/>
    </w:rPr>
  </w:style>
  <w:style w:type="character" w:customStyle="1" w:styleId="30">
    <w:name w:val="Основной текст 3 Знак"/>
    <w:basedOn w:val="a0"/>
    <w:link w:val="3"/>
    <w:rsid w:val="00A427F0"/>
    <w:rPr>
      <w:rFonts w:ascii="Times New Roman" w:eastAsia="Times New Roman" w:hAnsi="Times New Roman" w:cs="Times New Roman"/>
      <w:bCs/>
      <w:sz w:val="16"/>
      <w:szCs w:val="24"/>
      <w:lang w:eastAsia="ru-RU"/>
    </w:rPr>
  </w:style>
  <w:style w:type="character" w:styleId="a5">
    <w:name w:val="Hyperlink"/>
    <w:basedOn w:val="a0"/>
    <w:rsid w:val="00A427F0"/>
    <w:rPr>
      <w:color w:val="0000FF"/>
      <w:u w:val="single"/>
    </w:rPr>
  </w:style>
  <w:style w:type="paragraph" w:styleId="a6">
    <w:name w:val="header"/>
    <w:basedOn w:val="a"/>
    <w:link w:val="a7"/>
    <w:rsid w:val="00A427F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A427F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E4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GLBuh</cp:lastModifiedBy>
  <cp:revision>7</cp:revision>
  <cp:lastPrinted>2019-07-04T14:30:00Z</cp:lastPrinted>
  <dcterms:created xsi:type="dcterms:W3CDTF">2019-07-02T14:23:00Z</dcterms:created>
  <dcterms:modified xsi:type="dcterms:W3CDTF">2020-05-05T10:20:00Z</dcterms:modified>
</cp:coreProperties>
</file>